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pBdr>
          <w:left w:val="single" w:sz="4" w:space="4" w:color="auto"/>
          <w:right w:val="single" w:sz="4" w:space="4" w:color="auto"/>
        </w:pBd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6B55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</w:t>
      </w:r>
    </w:p>
    <w:p w:rsidR="00D539A2" w:rsidRPr="000D6B55" w:rsidRDefault="00D539A2" w:rsidP="00D539A2">
      <w:pPr>
        <w:pBdr>
          <w:left w:val="single" w:sz="4" w:space="4" w:color="auto"/>
          <w:right w:val="single" w:sz="4" w:space="4" w:color="auto"/>
        </w:pBd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6B55">
        <w:rPr>
          <w:rFonts w:ascii="Times New Roman" w:hAnsi="Times New Roman" w:cs="Times New Roman"/>
          <w:sz w:val="28"/>
          <w:szCs w:val="28"/>
        </w:rPr>
        <w:t>ДОПОЛНИТЕЛЬНОГО    ОБРАЗОВАНИЯ</w:t>
      </w:r>
    </w:p>
    <w:p w:rsidR="00D539A2" w:rsidRDefault="00D539A2" w:rsidP="00D539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6B55">
        <w:rPr>
          <w:rFonts w:ascii="Times New Roman" w:hAnsi="Times New Roman" w:cs="Times New Roman"/>
          <w:sz w:val="28"/>
          <w:szCs w:val="28"/>
        </w:rPr>
        <w:t>«ДВ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D6B55">
        <w:rPr>
          <w:rFonts w:ascii="Times New Roman" w:hAnsi="Times New Roman" w:cs="Times New Roman"/>
          <w:sz w:val="28"/>
          <w:szCs w:val="28"/>
        </w:rPr>
        <w:t xml:space="preserve">РЕЦ ТВОРЧЕТВА ДЕТЕЙ </w:t>
      </w:r>
      <w:r>
        <w:rPr>
          <w:rFonts w:ascii="Times New Roman" w:hAnsi="Times New Roman" w:cs="Times New Roman"/>
          <w:sz w:val="28"/>
          <w:szCs w:val="28"/>
        </w:rPr>
        <w:t xml:space="preserve">И МОЛОДЁЖИ «ГАРМОНИЯ» </w:t>
      </w:r>
    </w:p>
    <w:p w:rsidR="00D539A2" w:rsidRPr="000D6B55" w:rsidRDefault="00D539A2" w:rsidP="00D539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г. БРАТСК</w:t>
      </w:r>
    </w:p>
    <w:p w:rsidR="00D539A2" w:rsidRPr="000D6B55" w:rsidRDefault="00D539A2" w:rsidP="00D539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39A2" w:rsidRDefault="00D539A2" w:rsidP="00D539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39A2" w:rsidRDefault="00D539A2" w:rsidP="00D539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39A2" w:rsidRDefault="00D539A2" w:rsidP="00D539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39A2" w:rsidRPr="008C6807" w:rsidRDefault="00D539A2" w:rsidP="00D539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39A2" w:rsidRPr="008C6807" w:rsidRDefault="00D539A2" w:rsidP="00D539A2">
      <w:pPr>
        <w:jc w:val="center"/>
        <w:rPr>
          <w:rFonts w:ascii="Times New Roman" w:hAnsi="Times New Roman" w:cs="Times New Roman"/>
          <w:sz w:val="28"/>
          <w:szCs w:val="28"/>
        </w:rPr>
      </w:pPr>
      <w:r w:rsidRPr="008C6807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D539A2" w:rsidRPr="008C6807" w:rsidRDefault="00D539A2" w:rsidP="00D539A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C6807">
        <w:rPr>
          <w:rFonts w:ascii="Times New Roman" w:hAnsi="Times New Roman" w:cs="Times New Roman"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>Работа концертмейстера на уроках классического танца</w:t>
      </w:r>
    </w:p>
    <w:p w:rsidR="00D539A2" w:rsidRPr="008C6807" w:rsidRDefault="00D539A2" w:rsidP="00D539A2">
      <w:pPr>
        <w:rPr>
          <w:rFonts w:ascii="Times New Roman" w:hAnsi="Times New Roman" w:cs="Times New Roman"/>
          <w:sz w:val="28"/>
          <w:szCs w:val="28"/>
        </w:rPr>
      </w:pPr>
    </w:p>
    <w:p w:rsidR="00D539A2" w:rsidRPr="005C2BB8" w:rsidRDefault="00D539A2" w:rsidP="00D539A2">
      <w:pPr>
        <w:rPr>
          <w:rFonts w:ascii="Times New Roman" w:hAnsi="Times New Roman" w:cs="Times New Roman"/>
          <w:sz w:val="32"/>
          <w:szCs w:val="32"/>
        </w:rPr>
      </w:pPr>
    </w:p>
    <w:p w:rsidR="00D539A2" w:rsidRPr="008C6807" w:rsidRDefault="00D539A2" w:rsidP="00D539A2">
      <w:pPr>
        <w:rPr>
          <w:rFonts w:ascii="Times New Roman" w:hAnsi="Times New Roman" w:cs="Times New Roman"/>
          <w:sz w:val="28"/>
          <w:szCs w:val="28"/>
        </w:rPr>
      </w:pPr>
    </w:p>
    <w:p w:rsidR="00D539A2" w:rsidRPr="008C6807" w:rsidRDefault="00D539A2" w:rsidP="00D539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C6807">
        <w:rPr>
          <w:rFonts w:ascii="Times New Roman" w:hAnsi="Times New Roman" w:cs="Times New Roman"/>
          <w:sz w:val="28"/>
          <w:szCs w:val="28"/>
        </w:rPr>
        <w:t>Составитель</w:t>
      </w:r>
    </w:p>
    <w:p w:rsidR="00D539A2" w:rsidRPr="008C6807" w:rsidRDefault="00D539A2" w:rsidP="00D539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C6807">
        <w:rPr>
          <w:rFonts w:ascii="Times New Roman" w:hAnsi="Times New Roman" w:cs="Times New Roman"/>
          <w:sz w:val="28"/>
          <w:szCs w:val="28"/>
        </w:rPr>
        <w:t>Пищик Светлана Валентиновна, концертмейстер   МБУДО «ДТД и М «Гармония» МО г. Братск</w:t>
      </w:r>
    </w:p>
    <w:p w:rsidR="00D539A2" w:rsidRPr="005C2BB8" w:rsidRDefault="00D539A2" w:rsidP="00D539A2">
      <w:pPr>
        <w:rPr>
          <w:rFonts w:ascii="Times New Roman" w:hAnsi="Times New Roman" w:cs="Times New Roman"/>
          <w:sz w:val="32"/>
          <w:szCs w:val="32"/>
        </w:rPr>
      </w:pPr>
    </w:p>
    <w:p w:rsidR="00D539A2" w:rsidRPr="005C2BB8" w:rsidRDefault="00D539A2" w:rsidP="00D539A2">
      <w:pPr>
        <w:rPr>
          <w:rFonts w:ascii="Times New Roman" w:hAnsi="Times New Roman" w:cs="Times New Roman"/>
          <w:sz w:val="32"/>
          <w:szCs w:val="32"/>
        </w:rPr>
      </w:pPr>
      <w:r w:rsidRPr="005C2BB8">
        <w:rPr>
          <w:rFonts w:ascii="Times New Roman" w:hAnsi="Times New Roman" w:cs="Times New Roman"/>
          <w:sz w:val="32"/>
          <w:szCs w:val="32"/>
        </w:rPr>
        <w:t>.</w:t>
      </w:r>
    </w:p>
    <w:p w:rsidR="00D539A2" w:rsidRPr="005C2BB8" w:rsidRDefault="00D539A2" w:rsidP="00D539A2">
      <w:pPr>
        <w:rPr>
          <w:rFonts w:ascii="Times New Roman" w:hAnsi="Times New Roman" w:cs="Times New Roman"/>
          <w:sz w:val="32"/>
          <w:szCs w:val="32"/>
        </w:rPr>
      </w:pPr>
    </w:p>
    <w:p w:rsidR="00D539A2" w:rsidRDefault="00D539A2" w:rsidP="00D539A2">
      <w:pPr>
        <w:rPr>
          <w:rFonts w:ascii="Times New Roman" w:hAnsi="Times New Roman" w:cs="Times New Roman"/>
          <w:sz w:val="32"/>
          <w:szCs w:val="32"/>
        </w:rPr>
      </w:pPr>
    </w:p>
    <w:p w:rsidR="00D539A2" w:rsidRDefault="00D539A2" w:rsidP="00D539A2">
      <w:pPr>
        <w:rPr>
          <w:rFonts w:ascii="Times New Roman" w:hAnsi="Times New Roman" w:cs="Times New Roman"/>
          <w:sz w:val="32"/>
          <w:szCs w:val="32"/>
        </w:rPr>
      </w:pPr>
    </w:p>
    <w:p w:rsidR="00D539A2" w:rsidRDefault="00D539A2" w:rsidP="00D539A2">
      <w:pPr>
        <w:rPr>
          <w:rFonts w:ascii="Times New Roman" w:hAnsi="Times New Roman" w:cs="Times New Roman"/>
          <w:sz w:val="32"/>
          <w:szCs w:val="32"/>
        </w:rPr>
      </w:pPr>
    </w:p>
    <w:p w:rsidR="00D539A2" w:rsidRDefault="00D539A2" w:rsidP="00D539A2">
      <w:pPr>
        <w:rPr>
          <w:rFonts w:ascii="Times New Roman" w:hAnsi="Times New Roman" w:cs="Times New Roman"/>
          <w:sz w:val="32"/>
          <w:szCs w:val="32"/>
        </w:rPr>
      </w:pPr>
    </w:p>
    <w:p w:rsidR="00D539A2" w:rsidRPr="008C6807" w:rsidRDefault="00D539A2" w:rsidP="00D539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</w:t>
      </w:r>
      <w:r w:rsidRPr="008C6807">
        <w:rPr>
          <w:rFonts w:ascii="Times New Roman" w:hAnsi="Times New Roman" w:cs="Times New Roman"/>
          <w:sz w:val="28"/>
          <w:szCs w:val="28"/>
        </w:rPr>
        <w:t>Братск,2022</w:t>
      </w:r>
    </w:p>
    <w:p w:rsidR="00D539A2" w:rsidRDefault="00D539A2" w:rsidP="00D539A2">
      <w:pPr>
        <w:spacing w:before="10" w:after="10" w:line="360" w:lineRule="auto"/>
        <w:rPr>
          <w:rFonts w:ascii="Times New Roman" w:hAnsi="Times New Roman" w:cs="Times New Roman"/>
          <w:sz w:val="32"/>
          <w:szCs w:val="32"/>
        </w:rPr>
      </w:pPr>
      <w:r w:rsidRPr="00684B24">
        <w:rPr>
          <w:rFonts w:ascii="Times New Roman" w:hAnsi="Times New Roman" w:cs="Times New Roman"/>
          <w:sz w:val="32"/>
          <w:szCs w:val="32"/>
        </w:rPr>
        <w:t xml:space="preserve">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   </w:t>
      </w: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lastRenderedPageBreak/>
        <w:t xml:space="preserve">                                    </w:t>
      </w:r>
      <w:r w:rsidRPr="00D539A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Содержание</w:t>
      </w:r>
    </w:p>
    <w:p w:rsidR="00D539A2" w:rsidRDefault="00D539A2" w:rsidP="00D539A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Введение</w:t>
      </w:r>
      <w:r w:rsidR="008262D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----------------------------------------------------------------------------2-4</w:t>
      </w:r>
    </w:p>
    <w:p w:rsidR="008262DD" w:rsidRDefault="008262DD" w:rsidP="00D539A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Требования к концертмейстеру на уроках классического танца--------4-5</w:t>
      </w:r>
    </w:p>
    <w:p w:rsidR="008262DD" w:rsidRDefault="008262DD" w:rsidP="00D539A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Концертмейстер на уроках классического танца--------------------------5-6</w:t>
      </w:r>
    </w:p>
    <w:p w:rsidR="008262DD" w:rsidRDefault="008262DD" w:rsidP="00D539A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Экзерсис на середине зала------------------------------------------------------6-8</w:t>
      </w:r>
    </w:p>
    <w:p w:rsidR="008262DD" w:rsidRDefault="008262DD" w:rsidP="00D539A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Мой опыт концертмейстера на уроках хореографии----------------------8-9</w:t>
      </w:r>
    </w:p>
    <w:p w:rsidR="008262DD" w:rsidRPr="00D539A2" w:rsidRDefault="00F0124A" w:rsidP="00D539A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Список использованной литературы------------------------------------------10</w:t>
      </w: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Default="00D539A2" w:rsidP="00D539A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Танец рождается из музыки, поэтому велика роль тех, кто эту музыку творит. Концертмейстер – полноправный участник творческого процесса, соавтор педагога. Кроме владения техникой исполнения концертмейстер хореографии должен знать и понимать технологию движения, помочь учащимся услышать музыку и, прочувствовав ее мышцами, перевести в пластику, создать эмоциональную атмосферу урока. Результативная работа в хореографических классах возможна только в содружестве педагога-хореографа и музыканта. И здесь можно говорить о субъективной позиции, потому что немалую роль играет психологическая совместимость, личностные качества концертмейстера и хореографа. Для настоящего творчества нужна атмосфера дружелюбия, непринужденности, взаимопонимания. Важно, чтобы концертмейстер был другом и партнером. Только с позиции творческого подхода можно осуществить все замыслы, иметь высокую результативность в исполнительской деятельности учащихся хореографических классов.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Программирует и планирует работу в хореографических классах педагог-хореограф. Концертмейстеру часто приходится работать с несколькими педагогами, и чаще всего концертмейстер приходит уже на готовую программу. Тематическое планирование учебного материала по хореографии тоже делает педагог. Концертмейстер обязан знать и программу, и план каждого года обучения, и план каждого занятия. Сотворчество педагога-хореографа и концертмейстера необходимо во всех сферах (планирование, реализация программ учебной и постановочной работы). От концертмейстера не зависит построение занятий, это решает хореограф. А вот какова будет отдача, на каком эмоциональном уровне они пройдут, во многом зависит от музыканта, от подобранной и предложенной им музыки.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Уроки хореографии от начала и до конца строятся на музыкальном материале. Поклоны, переход от одних упражнений к другим должны быть музыкально оформлены, чтобы ученики привыкли организовывать свои движения согласно музыке. Музыкальное оформление урока должно прививать учащимся осознанное отношение к музыкальному произведению – умение слышать музыкальную фразу, ориентироваться в характере музыки, ритмическом рисунке, динамике. Вслушиваясь в музыку, ребенок сравнивает фразы по сходству и контрасту, познает их выразительное значение, следит за развитием музыкальных образов, составляет общее представление о структуре произведения, определяет его характер. У детей формируются первичные эстетические оценки. На занятиях хореографии учащиеся приобщаются к лучшим образцам народной, классической и современной музыки, и таким образом формируется их музыкальная культура, развивается их музыкальный слух и образное мышление, которые помогают при постановочной работе воспринимать музыку и хореографию в единстве.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Движения должны раскрывать содержание музыки, соответствовать ей по композиции, характеру, динамике, темпу, метроритму. Музыка вызывает двигательные реакции и углубляет их, не просто сопровождает движения, а 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определяет их сущность. Таким образом, задачей концертмейстера является развитие </w:t>
      </w:r>
      <w:r w:rsidRPr="00D539A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«музыкальности»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танцевальных движений.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Музыку для сопровождения танцевальных упражнений необходимо постоянно пополнять и разнообразить, руководствуясь эстетическими критериями, чувством художественной меры. Постоянное звучание на уроках одного и того же марша или вальса ведет к механическому, неэмоциональному выполнению упражнений танцующими. Нежелательна и другая крайность: слишком частая смена сопровождений рассеивает внимание учащихся, не способствует усвоению и запоминанию ими движений.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работе концертмейстера всегда есть объективные сложности. Ему приходится работать с детьми разного возраста (от начинающих школьников до выпускников), с педагогами разных танцевальных направлений – народной хореографии, классического танца. Наполнить музыкой каждое занятие, в соответствии с возрастом танцоров, репертуаром данной возрастной категории и танцевальным направлением, не просто. Путь один – постоянное совершенствование, серьезный творческий подход к работе.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всякая музыка, соответствующая танцевальному движению по метроритму, в равной степени воспринимается воспитанниками. С педагогической точки зрения необходимо, чтобы она нравилась ребятам, была бы настроена «в унисон» с их вкусами. В значительной мере это зависит от возрастных особенностей. Так, например, у младшего возраста детей превалирует наглядное мышление, эмпирические представления о мире. Поэтому для них подбираю музыку с четкими, простыми ритмами, несложной мелодией, прозрачной, ясной фактурой, жанровой определенностью: марш, полька, вальс и другие.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Еще нужно учитывать, что дети дошкольного и младшего школьного возраста в силу своих возрастных особенностей увлекаются всем сказочным, волшебным. И поэтому я играю мелодии из сказок, мультфильмов, так как они более близки и понятны ребенку.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мы знаем, что наиболее ярко запоминается то, что испытывается в состоянии сильного эмоционального переживания. А музыка, как никакое другое искусство, способна вызывать яркие, высокой интенсивности эмоции. Когда ребенок испытывает сильные эмоции, его восприятие активизируется. Поэтому, чем ярче, эмоциональнее музыка, тем больше она способствует усвоению танцевальных движений.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подростковом возрасте у детей происходит осознание своих возможностей, утверждение себя как личности; подросток претендует на роль взрослого. Значит необходимо повышать уровень музыкального репертуара. На этом этапе появляется уже изысканность образов, более сложная фактура, развитая мелодия, неоднозначный ритм.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Главным критерием отбора музыкального материала является степень художественности исполняемой музыки, и чтобы музыкальное произведение доставило удовольствие своей гармоничностью. Музыка В.Моцарта, 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Л.Бетховена, Ф.Шопена, М.Глинки, П.Чайковского, Ф.Шуберта проверена временем.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Очень важно, каждый раз, выбирая музыку, четко и конкретно представлять себе, как то или иное упражнение будет «ложиться» на музыку. Музыкальное сопровождение на деле всегда должно помогать танцевать.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Следует обратить внимание на исполнение воспитанниками «preparations» – подготовки к упражнению. Чтобы дети не делали его «промахивая», как нередко случается, концертмейстер должен исполнить вступление в темпе и ритме всего дальнейшего упражнения. Вступление можно взять из окончания музыкального произведения (2 или 4 такта с конца, в зависимости от размера) или сочинить самому. То же самое касается и окончания – завершения упражнения. Обычно берется два последних аккорда произведения, или «домината» и «тоника» относительно тональности произведения.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Главная музыкальная мысль, заложенная в произведении - это мелодия, основа музыки. Важнейший элемент музыки – ритм. Так же характерная особенность – чередование тяжелых звуков с более легкими – это понятие метра в музыке. Темп как скорость в основе своей и в музыке и в танце един. Все эти характеристики танцующие дети должны знать, понимать, определять. А это уже основы музыкальной грамоты. Ритм, мелодия, метр, гармония, тембр – в совокупности составляют язык музыки, и концертмейстер учит детей понимать его. Тонкое чувство восприятия музыки развивается у детей во время органичного соединения движения и музыкальной фразы (начало и окончание). Концертмейстер учит выполнению «команд»: начало мелодии – начало движения, окончание мелодии – окончание движения. Воспитывается умение укладываться в музыкальную фразу.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Основополагающей дисциплиной в хореографии является </w:t>
      </w:r>
      <w:r w:rsidRPr="00D539A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классический </w:t>
      </w:r>
      <w:r w:rsidRPr="00D539A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танец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Для концертмейстера очень важно получить представления об уроке классического танца, его построении и основных методических принципах. Ведь именно в нем представлены сохраненные и приумноженные традицией элементы языка танца и осуществляется современная интерпретация классического наследия.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Изучение классического танца обычно начинается с разучивания классического экзерсиса, именно он занимает основную часть урока (экзерсис у палки, на середине зала и allegro). Подбор музыкального материала на занятиях хореографии ведется концертмейстером в соответствии с программными требовани</w:t>
      </w:r>
      <w:r w:rsidR="00B914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ями хореографа. Экзерсис у станка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состоит из конкретных упражнений, к каждому из которых предъявляются свои определенные музыкальные требования.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первом году обучения классическому танцу детям даются основные начальные представления о нем. На начальном этапе это делается на знакомом или несложном музыкальном материале, чтобы учащимся было 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легче организовать свои движения в соответствии с музыкой. Далее комбинации усложняются, усложняется музыкальный материал.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Музыкальное сопровождение уроков танца должно быть очень точным, четко и качественно организованным, так как от этого зависит музыкальное развитие учащихся. Концертмейстер должен очень четко определить для себя задачи каждого года обучения, а также проявить не сухое следование рекомендациям нотно-музыкальных пособий для хореографии, а индивидуально-творческий подход в подборе музыкального оформления уроков.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Далее краткие характеристики музыкального оформления основных танцевальных уроков, но более подробно остановимся на музыкальных проблемах классического танца, т. к. это — основа основ.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539A2" w:rsidRPr="00D539A2" w:rsidRDefault="00D539A2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Классический танец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Музыка, звучащая на уроке классического танца, должна прививать ученикам осознанное отношение к музыкальному произведению, умение слушать музыкаль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ную фразу, ориентироваться в характере музыки, ее ритмическом рисунке, дина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мике. Умело подобранная музыка, красивая мелодия, сочная гармония, эмоциональ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ное исполнение, взаимопонимание танцовщиков и концертмейстера — все это по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могает выполнять урок классического танца с максимальной отдачей.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Соединение движений и музыки при обучении экзерсису является важной задачей.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Хотелось бы, чтобы и хореографы, и пианисты были знакомы с некоторыми обязательными правилами, придерживаться которых на уроке классики очень важ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балетном классе не стоит играть слишком громко, форсированным звуком. Точно выверенный, филигранный звук слушают внимательнее и дети, и взрослые.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Вся балетная лексика идет на французском языке — так уж сложилось ис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торически. Французская терминология, принятая для классического танца, не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избежна, будучи интернациональной. Для нас она то же, что латынь в медицине — ею приходится пользоваться. Концертмейстер обязан знать точный перевод каждого движения и характер его ис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полнения.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Урок классики — это живое взаимодействие музыки и пластики. Пианист всегда должен видеть класс, дышать вместе с ним, помогать эмоционально в сложных движениях, чувст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вовать и даже предвидеть все нюансы исполнения упражнения. Музыкальное сопровождение урока должно прививать ученикам опреде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ленные эстетические навыки, а также осознанное отношение к музыке: оно приуча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ет слышать музыкальную фразу, разбираться в характере музыки, динамике, ритме. Все движения выполняются на музыкальном материале — поклоны в начале и в конце урока, переходы от упражнений у станка к упражнениям на середине зала. Это приучает к 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согласованности движений и музыки. На этом базируется арти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стизм артиста балета. Никакая техника не поможет, если танцовщик немузыкален.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Для танцевальной музыки характерна «квадратность» построения музы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кальной фразы. Она состоит из четырех, восьми, двенадцати, шестнадцати тактов и т. д. Комбинацию, задаваемую педагогом, концертмейстер должен запомнить так же точно, как учащиеся.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Левая, аккомпанирующая рука, определяет темпо-ритм упражнения, а пра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вая в точности следует ритмическому рисунку упражнения, подчеркивает его.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Не следует «засорять» аккомпанемент обилием лишних звуков — трелей, форшлагов, арпеджио. Это особенно важно в младших классах: одно движение — одна нота, два движения — две ноты. Музыка является своеобразной подсказкой.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Очень важно обратить внимание на акценты. Одни движения выполняются, начиная с сильной доли, другие — из-за такта.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Урок классического танца протекает по нарастающей: экспозиция, кульмина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ция, заключение.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539A2" w:rsidRPr="00D539A2" w:rsidRDefault="00D539A2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Экзерсис на середине зала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середине зала исполняются те же упражнения, что и у палки, в той же по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следовательности и в том же темпе. Рассмотрим лишь те из них, которые наиболее специфичны для исполнения на середине зала.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Temps lie 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Temps lie представляет собой серию слитных, взаимосвязанных движений, имеющих большое значение в развитии координации движений рук, ног, головы и корпуса. Исполняется очень плавно, связно. Элементы этого движения часто ис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пользуются при построении adagio. Изучается это упражнение от простейших форм до сложных. Усложнение происходит за счет перегибов корпуса, исполнения на 90°, подъема на полупальцы и т.д. Первоначально проучивается в медленном темпе. Музыкальный размер 2/4, 4/4 и 3/4. Это может быть, например, «Романс Неморино» Доницетти из опе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ры «Любовный напиток», «Дым» Керн, и др.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Adagio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Adagio принято называть танцевальную форму, состоящую из различных ви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дов developpe, медленных поворотов в позах, port de bras и др.; исполняется оно на середине зала. «Маленькое» Adagio состоит из четырех или восьми тактов и комбинируется с battements tendus, jetes и другими движениями. «Большое» Adagio состоит из шестнадцати и более тактов.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Эти движения изучаются постепенно. В младших классах adagio — это про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стейшие формы releve lent на 90°, developpe, port de bras, которые исполняются в медленном темпе, на всей ступне.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мере усвоения материала adagio усложняется от класса к классу. В него включаются вращательные движения, а в старших классах оно приобретает 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услов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ный характер, поскольку исполняется уже в умеренном и даже более быстром тем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пе и включает в себя некоторые прыжки. Динамичность приближает его к allegro. Значение adagio очень велико: оно объединяет ряд движений в одно гармоничное целое, развивает правильную форму движений классического танца.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Adagio включает в себя наибольшее количество разнородных и разнообраз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ных движений из всех разделов урока, а поэтому представляет особую трудность для правильного музыкально-хореографического построения. Маленькое adagio исполняется на музыкальную фразу не менее чем на четыре такта по 4/4 или на во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семь, двенадцать тактов. Большое adagio — от 12 и 16 тактов и больше. Построение adagio требует четкого ритма, метра, темпа и соблюдения тактовой «квадратности».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Сильные движения, которые следует выделить в adagio, начинаются на силь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ные доли такта, на первую или третью четверти четырехдольного размера. В дру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гих музыкальных размерах — также на сильные доли. Можно предложить в качестве музыкального материала для adagio следующие произведения: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Шопен: Ноктюрны Es-dur и cis-moll;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Мендельсон: Песни без слов: №№ 22, 37, 46;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Д. Фильд. Ноктюрн B-d, Фибих. Поэма; 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Pas de bourree является основным движением старинного французского танца буррэ, видоизменившимся согласно законам классического танца. Долгое время оно исполнялось в мягком, неподчеркнутом рисунке французской школы. В XIX в. под влиянием итальянской школы его характер изменяется, становясь более рельеф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ным и четким. Это наиболее распространенный танцевальный шаг. Разучивается сначала у палки, затем — на середине зала. Темп сначала медленный, затем он ускоряется, а при включении в комбинацию pas de bourree исполняется в темпе и ритме комбинации.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Движение это четкое, чеканное — музыка должна отразить его характер. Му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зыкальный размер 2/4, 4/4 или 3/4. Музыкальное сопровождение может точно сле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довать за движением — на каждый шаг по одной ноте. Можно играть по две ноты на каждый шаг, а также в музыкальном сопровождении возможен пунктирный ритм. Pas de bourree также исполняется в музыкальном размере 3/4. В младших классах pas de bourree выполняется четко и самостоятельно, вне связи с другими движениями, а в средних и старших классах это движение остается только в экзер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сисе и в adagio. В прыжках переступание с ноги на ногу идет мягкими, свободными шагами, с небольшим отделением носков от пола, без подъема на высокие полу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пальцы. Все это дает слитный легкий переход между прыжками. Более энергичное поднимание ног нарушило бы слитность переходов в прыжках, особенно в быст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ром темпе.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Allegro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Основным разделом урока классического танца являются прыжки. Они ис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полняются в разных темпах и разнообразны по своему виду. Подразделяются 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прыжки следующим образом: на большие и маленькие, в высоту, в длину, по тра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ектории (одинаково важна как длина, так и высота).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характеру исполнения различают прыжки четырех видов: с двух ног на две (changement, echappe, sissonne, fermee и т.д.), с двух ног на одну (все виды sissonne, ]е1ё с V позиции и т.д.), с одной ноги на две (cabriole, ferme и т.д.), с одной ноги на другую (pas ciseaux — ножницы, pas de basque — шаг басков и т.д.). Все прыжки начинаются (и завершаются) demi plie, это сообщает прыжку силу и высоту. Музы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ка помогает танцовщику «взлететь», если в ней хорошо подчеркивается момент толчка.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Очень важно точно выверить темп: слишком медленный темп вызовет ослаб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ление мышц и «посадит на ноги», слишком быстрый темп не позволит танцовщи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кам как следует оттолкнуться от пола.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исполняются на 4/4, 2/4 и на 3/4, они бывают маленькие и большие. Маленькие, так называемые «партерные» прыжки, требуют соответствующего му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зыкального сопровождения, мягкого и легкого. Большие прыжки, исполняющиеся на максимальной высоте, сопровождаются более энергичной и акцентированной музыкой. Пианист как бы «прыгает» вместе с танцовщиком — он внимательно следит за его движениями, четко показывая момент рііе и толчка от пола, ловя мо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мент соприкосновения пальцев ног с землей. Если музыка точно следует движе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нию, она помогает танцовщику как бы «зависнуть» в воздухе.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Первоначально все прыжки проучиваются в медленном темпе, лицом к стан</w:t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ку. Музыкальное сопровождение должно сочетать два темпа, два характера: во время исполнения demi plie звучит плавная, легатированная мелодия, а собственно прыжок подчеркивается энергичным staccato и акцентом.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Музыкальный размер 4/4. Затакт — три ноты. На первую восьмую — demi plie, на вторую восьмую — прыжок, на вторую четверть — demi plie после прыжка, на третью и четвертую четверти — поднимание из plie и пауза — и т.д.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Принцип изучения, исполнения и музыкального оформления различных прыжков одинаков.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Начиная концертмейстерскую практику, я перелистывала большой объем нотной литературы и переписывала в тетрадь то, что мне подходило для работы. С течением времени нотных сборников, пособий, собственных тетрадок, накопилось много, ведь концертмейстер ведет музыкальное сопровождение разных жанров хореографического искусства. Тратится много времени во время занятий на поиск нужных фрагментов из произведений.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меня накопилось много нотного материала . В нем присутствуют музыкальные произведения для экзерсиса разных возрастных групп, т. е. с учетом возрастных особенностей детей. На данный момент это облегчило работу, а в последующем, я думаю, что могу поделиться этим опытом с другими концертмейстерами.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Концертмейстер вместе с хореографом проходит путь от самого первого занятия до репетиций, когда на смену ему приходит фонограмма. Но это не значит, что моя работа, как концертмейстера закончилась. Я еще раз хочу отметить, что концертмейстер – это помощник хореографа. Значит, должен до конца вместе с педагогом проходить путь от создания образа танца до выступления на сцене.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чем это заключается в моей личной практике. Если вы работаете в многочисленном разновозрастном детском коллективе, то ваша помощь педагогу очень нужна И финальная точка – подготовка воспитанников к выступлению за кулисами: переодеть, причесать, сделать макияж. Все это необходимо делать, т. к. мы работаем в системе дополнительного образования, а не профессионального, где есть целая служба костюмеров, гримеров и т.д. а здесь педагогу-хореографу, руководителю коллектива, приходиться делать все самому. И, конечно же, без помощи концертмейстера ему не обойтись.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итоге хочется отметить, что в моем понимании профессия концертмейстера представляет собой самостоятельный вид искусства аккомпанемента.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Концертмейстер – это более широкое понятие, нежели рядовой аккомпаниатор. Если обязанности аккомпаниатора не выходят за рамки аккомпанирования, музыкального озвучивания занятия с помощью инструмента, то задачи концертмейстера включают в себя участие в решении образовательных и воспитательных задач, содействие развитию эмоционально-творческого потенциала воспитанников и формирование их эстетического вкуса.</w:t>
      </w:r>
    </w:p>
    <w:p w:rsidR="00B914D9" w:rsidRDefault="00B914D9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914D9" w:rsidRDefault="00B914D9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914D9" w:rsidRDefault="00B914D9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914D9" w:rsidRDefault="00B914D9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914D9" w:rsidRDefault="00B914D9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914D9" w:rsidRDefault="00B914D9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914D9" w:rsidRDefault="00B914D9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914D9" w:rsidRDefault="00B914D9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914D9" w:rsidRDefault="00B914D9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914D9" w:rsidRDefault="00B914D9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914D9" w:rsidRDefault="00B914D9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914D9" w:rsidRDefault="00B914D9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914D9" w:rsidRDefault="00B914D9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914D9" w:rsidRDefault="00B914D9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914D9" w:rsidRDefault="00B914D9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914D9" w:rsidRDefault="00B914D9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914D9" w:rsidRDefault="00B914D9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914D9" w:rsidRDefault="00B914D9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914D9" w:rsidRDefault="00B914D9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539A2" w:rsidRPr="00D539A2" w:rsidRDefault="00D539A2" w:rsidP="00D539A2">
      <w:pPr>
        <w:shd w:val="clear" w:color="auto" w:fill="FFFFFF"/>
        <w:spacing w:before="10" w:after="1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Список использованной литературы</w:t>
      </w:r>
      <w:r w:rsidRPr="00D539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539A2" w:rsidRPr="00D539A2" w:rsidRDefault="00D539A2" w:rsidP="00D539A2">
      <w:pPr>
        <w:numPr>
          <w:ilvl w:val="0"/>
          <w:numId w:val="1"/>
        </w:num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Безуглая Г. «Концертмейстер балета». Санкт-Петербург: «Композитор», 2005г.</w:t>
      </w:r>
    </w:p>
    <w:p w:rsidR="00D539A2" w:rsidRPr="00D539A2" w:rsidRDefault="00D539A2" w:rsidP="00D539A2">
      <w:pPr>
        <w:numPr>
          <w:ilvl w:val="0"/>
          <w:numId w:val="1"/>
        </w:num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Ревская Н. «Классический танец. Музыка на уроке. Экзерсис». Санкт-Петербург: «Композитор», 2005г.</w:t>
      </w:r>
    </w:p>
    <w:p w:rsidR="00D539A2" w:rsidRPr="00D539A2" w:rsidRDefault="00D539A2" w:rsidP="00D539A2">
      <w:pPr>
        <w:numPr>
          <w:ilvl w:val="0"/>
          <w:numId w:val="1"/>
        </w:num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Ярмолович Л.И. Принципы музыкального оформления урока классического танца. Л. «Музыка» 1968г.</w:t>
      </w:r>
    </w:p>
    <w:p w:rsidR="00D539A2" w:rsidRPr="00D539A2" w:rsidRDefault="00D539A2" w:rsidP="00D539A2">
      <w:pPr>
        <w:numPr>
          <w:ilvl w:val="0"/>
          <w:numId w:val="1"/>
        </w:num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Ладыгин Л. А. Музыкальное оформление уроков танца. Учебное пособие. М., 1980</w:t>
      </w:r>
    </w:p>
    <w:p w:rsidR="00D539A2" w:rsidRPr="00D539A2" w:rsidRDefault="00D539A2" w:rsidP="00D539A2">
      <w:pPr>
        <w:numPr>
          <w:ilvl w:val="0"/>
          <w:numId w:val="1"/>
        </w:num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Костровицкая В. С., Писарев А. А. Школа классического танца. Л.: Искусство, 1976.</w:t>
      </w:r>
    </w:p>
    <w:p w:rsidR="00D539A2" w:rsidRPr="00D539A2" w:rsidRDefault="00D539A2" w:rsidP="00D539A2">
      <w:pPr>
        <w:numPr>
          <w:ilvl w:val="0"/>
          <w:numId w:val="1"/>
        </w:num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Головкина С. Н. Уроки классического танца в старших классах. М.: Искусство, 1989.</w:t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539A2" w:rsidRPr="00D539A2" w:rsidRDefault="00D539A2" w:rsidP="00D539A2">
      <w:pPr>
        <w:shd w:val="clear" w:color="auto" w:fill="FFFFFF"/>
        <w:spacing w:before="10" w:after="1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539A2" w:rsidRPr="00D539A2" w:rsidRDefault="00D539A2" w:rsidP="00D539A2">
      <w:pPr>
        <w:spacing w:before="10" w:after="1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544DB8" w:rsidRPr="00D539A2" w:rsidRDefault="00377A8A">
      <w:pPr>
        <w:rPr>
          <w:rFonts w:ascii="Times New Roman" w:hAnsi="Times New Roman" w:cs="Times New Roman"/>
          <w:sz w:val="28"/>
          <w:szCs w:val="28"/>
        </w:rPr>
      </w:pPr>
    </w:p>
    <w:sectPr w:rsidR="00544DB8" w:rsidRPr="00D539A2" w:rsidSect="00B914D9">
      <w:footerReference w:type="default" r:id="rId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A8A" w:rsidRDefault="00377A8A" w:rsidP="00D539A2">
      <w:pPr>
        <w:spacing w:after="0" w:line="240" w:lineRule="auto"/>
      </w:pPr>
      <w:r>
        <w:separator/>
      </w:r>
    </w:p>
  </w:endnote>
  <w:endnote w:type="continuationSeparator" w:id="0">
    <w:p w:rsidR="00377A8A" w:rsidRDefault="00377A8A" w:rsidP="00D53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9985372"/>
      <w:docPartObj>
        <w:docPartGallery w:val="Page Numbers (Bottom of Page)"/>
        <w:docPartUnique/>
      </w:docPartObj>
    </w:sdtPr>
    <w:sdtContent>
      <w:p w:rsidR="00B914D9" w:rsidRDefault="00B914D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24A">
          <w:rPr>
            <w:noProof/>
          </w:rPr>
          <w:t>10</w:t>
        </w:r>
        <w:r>
          <w:fldChar w:fldCharType="end"/>
        </w:r>
      </w:p>
    </w:sdtContent>
  </w:sdt>
  <w:p w:rsidR="00D539A2" w:rsidRDefault="00D539A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A8A" w:rsidRDefault="00377A8A" w:rsidP="00D539A2">
      <w:pPr>
        <w:spacing w:after="0" w:line="240" w:lineRule="auto"/>
      </w:pPr>
      <w:r>
        <w:separator/>
      </w:r>
    </w:p>
  </w:footnote>
  <w:footnote w:type="continuationSeparator" w:id="0">
    <w:p w:rsidR="00377A8A" w:rsidRDefault="00377A8A" w:rsidP="00D539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B5321"/>
    <w:multiLevelType w:val="multilevel"/>
    <w:tmpl w:val="C8E6B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9A2"/>
    <w:rsid w:val="00377A8A"/>
    <w:rsid w:val="008262DD"/>
    <w:rsid w:val="00B914D9"/>
    <w:rsid w:val="00C03147"/>
    <w:rsid w:val="00CD5B53"/>
    <w:rsid w:val="00D539A2"/>
    <w:rsid w:val="00F0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BFED9A"/>
  <w15:chartTrackingRefBased/>
  <w15:docId w15:val="{8B653310-1B11-4ED3-8C46-A9D014C2F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39A2"/>
  </w:style>
  <w:style w:type="paragraph" w:styleId="a5">
    <w:name w:val="footer"/>
    <w:basedOn w:val="a"/>
    <w:link w:val="a6"/>
    <w:uiPriority w:val="99"/>
    <w:unhideWhenUsed/>
    <w:rsid w:val="00D53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772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16391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67005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69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70FE7-EE42-48F7-8560-EDC6FC767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3238</Words>
  <Characters>18457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Пищик</dc:creator>
  <cp:keywords/>
  <dc:description/>
  <cp:lastModifiedBy>Светлана Пищик</cp:lastModifiedBy>
  <cp:revision>1</cp:revision>
  <dcterms:created xsi:type="dcterms:W3CDTF">2022-03-15T15:48:00Z</dcterms:created>
  <dcterms:modified xsi:type="dcterms:W3CDTF">2022-03-15T16:21:00Z</dcterms:modified>
</cp:coreProperties>
</file>